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515703" w14:textId="6E302A78" w:rsidR="001F1E37" w:rsidRDefault="0011288A" w:rsidP="00E12753">
      <w:pPr>
        <w:jc w:val="center"/>
        <w:rPr>
          <w:b/>
        </w:rPr>
      </w:pPr>
      <w:r w:rsidRPr="0011288A">
        <w:rPr>
          <w:b/>
        </w:rPr>
        <w:t>Объект: Перекрытие паркинга</w:t>
      </w:r>
      <w:r w:rsidR="008005F6">
        <w:rPr>
          <w:b/>
        </w:rPr>
        <w:t xml:space="preserve"> </w:t>
      </w:r>
    </w:p>
    <w:p w14:paraId="3783E9BA" w14:textId="64147058" w:rsidR="001F1E37" w:rsidRPr="005F069A" w:rsidRDefault="001F1E37" w:rsidP="001F1E37">
      <w:pPr>
        <w:rPr>
          <w:rFonts w:cs="Times New Roman"/>
          <w:color w:val="000000" w:themeColor="text1"/>
        </w:rPr>
      </w:pPr>
      <w:r>
        <w:tab/>
        <w:t>В предпроекте рассмотрено перекрытие паркинга с ра</w:t>
      </w:r>
      <w:r w:rsidR="003F5A31">
        <w:t>в</w:t>
      </w:r>
      <w:bookmarkStart w:id="0" w:name="_GoBack"/>
      <w:bookmarkEnd w:id="0"/>
      <w:r>
        <w:t>номерной сеткой колонн 12х12 м и 12х18 м. Здание паркинга состоит из двух частей размерами в плане 142,3х66 м и 118,25х66</w:t>
      </w:r>
      <w:r w:rsidR="008005F6">
        <w:t xml:space="preserve"> </w:t>
      </w:r>
      <w:r>
        <w:t xml:space="preserve">м. Общее число машиномест 293 шт. в т.ч. под </w:t>
      </w:r>
      <w:r>
        <w:rPr>
          <w:rFonts w:cs="Times New Roman"/>
          <w:color w:val="000000" w:themeColor="text1"/>
        </w:rPr>
        <w:t>легковые автомобили – 58 шт., под г</w:t>
      </w:r>
      <w:r w:rsidRPr="005F069A">
        <w:rPr>
          <w:rFonts w:cs="Times New Roman"/>
          <w:color w:val="000000" w:themeColor="text1"/>
        </w:rPr>
        <w:t>рузовые автомобили</w:t>
      </w:r>
      <w:r>
        <w:rPr>
          <w:rFonts w:cs="Times New Roman"/>
          <w:color w:val="000000" w:themeColor="text1"/>
        </w:rPr>
        <w:t xml:space="preserve"> –</w:t>
      </w:r>
      <w:r w:rsidRPr="005F069A">
        <w:rPr>
          <w:rFonts w:cs="Times New Roman"/>
          <w:color w:val="000000" w:themeColor="text1"/>
        </w:rPr>
        <w:t xml:space="preserve"> 166 шт.;</w:t>
      </w:r>
      <w:r>
        <w:rPr>
          <w:rFonts w:cs="Times New Roman"/>
          <w:color w:val="000000" w:themeColor="text1"/>
        </w:rPr>
        <w:t xml:space="preserve"> под с</w:t>
      </w:r>
      <w:r w:rsidRPr="005F069A">
        <w:rPr>
          <w:rFonts w:cs="Times New Roman"/>
          <w:color w:val="000000" w:themeColor="text1"/>
        </w:rPr>
        <w:t>пециальные</w:t>
      </w:r>
      <w:r>
        <w:rPr>
          <w:rFonts w:cs="Times New Roman"/>
          <w:color w:val="000000" w:themeColor="text1"/>
        </w:rPr>
        <w:t xml:space="preserve"> –</w:t>
      </w:r>
      <w:r w:rsidRPr="005F069A">
        <w:rPr>
          <w:rFonts w:cs="Times New Roman"/>
          <w:color w:val="000000" w:themeColor="text1"/>
        </w:rPr>
        <w:t xml:space="preserve"> 69 шт.</w:t>
      </w:r>
    </w:p>
    <w:p w14:paraId="5AAA6407" w14:textId="77777777" w:rsidR="001F1E37" w:rsidRPr="001F1E37" w:rsidRDefault="001F1E37" w:rsidP="001F1E37">
      <w:pPr>
        <w:rPr>
          <w:b/>
        </w:rPr>
      </w:pPr>
      <w:r w:rsidRPr="001F1E37">
        <w:rPr>
          <w:b/>
        </w:rPr>
        <w:tab/>
        <w:t>Описание варианта перекрытия</w:t>
      </w:r>
    </w:p>
    <w:p w14:paraId="55CC4A1E" w14:textId="77777777" w:rsidR="008005F6" w:rsidRPr="00BE329D" w:rsidRDefault="008005F6" w:rsidP="00BE329D">
      <w:pPr>
        <w:ind w:firstLine="708"/>
        <w:rPr>
          <w:rFonts w:cs="Times New Roman"/>
          <w:szCs w:val="24"/>
        </w:rPr>
      </w:pPr>
      <w:r>
        <w:t xml:space="preserve">Перекрытие имеет балки в двух направлениях. </w:t>
      </w:r>
      <w:r w:rsidR="0011288A">
        <w:t>Главные балки</w:t>
      </w:r>
      <w:r w:rsidR="008F340D">
        <w:t xml:space="preserve"> располагаются</w:t>
      </w:r>
      <w:r>
        <w:t xml:space="preserve"> вдоль буквенных осей с шагом 12 и 18 м.</w:t>
      </w:r>
      <w:r w:rsidR="0011288A">
        <w:t xml:space="preserve"> Второстепенные балки</w:t>
      </w:r>
      <w:r w:rsidR="008F340D">
        <w:t xml:space="preserve"> – </w:t>
      </w:r>
      <w:r w:rsidR="0011288A">
        <w:t xml:space="preserve"> вдоль цифровых осей</w:t>
      </w:r>
      <w:r>
        <w:t xml:space="preserve"> с шагом 4 м. Толщина перекрытия 220 мм. Бетон перекрытия В35. Армирование балок напрягаемой арматурой выполнено в виде арматурных пучков (по 13 канатов в пучке) диаметром 15,7 мм, прочностью на разрыв 1860 МПа. </w:t>
      </w:r>
      <w:r w:rsidR="00BE329D" w:rsidRPr="00285A50">
        <w:rPr>
          <w:rFonts w:cs="Times New Roman"/>
          <w:szCs w:val="24"/>
        </w:rPr>
        <w:t xml:space="preserve">Используется сертифицированная российская система преднапряжения </w:t>
      </w:r>
      <w:r w:rsidR="00BE329D">
        <w:rPr>
          <w:rFonts w:cs="Times New Roman"/>
          <w:szCs w:val="24"/>
        </w:rPr>
        <w:t xml:space="preserve">со сцеплением с бетоном </w:t>
      </w:r>
      <w:r w:rsidR="00BE329D" w:rsidRPr="00285A50">
        <w:rPr>
          <w:rFonts w:cs="Times New Roman"/>
          <w:szCs w:val="24"/>
        </w:rPr>
        <w:t>фирмы ООО "СТС" (Москва)</w:t>
      </w:r>
      <w:r w:rsidR="00BE329D">
        <w:rPr>
          <w:rFonts w:cs="Times New Roman"/>
          <w:szCs w:val="24"/>
        </w:rPr>
        <w:t xml:space="preserve"> с натяжением «на бетон»</w:t>
      </w:r>
      <w:r w:rsidR="00BE329D" w:rsidRPr="00285A50">
        <w:rPr>
          <w:rFonts w:cs="Times New Roman"/>
          <w:szCs w:val="24"/>
        </w:rPr>
        <w:t>.</w:t>
      </w:r>
      <w:r w:rsidR="00BD3B48">
        <w:rPr>
          <w:rFonts w:cs="Times New Roman"/>
          <w:szCs w:val="24"/>
        </w:rPr>
        <w:t xml:space="preserve"> Покрытие здание неэксплуатируемое.</w:t>
      </w:r>
    </w:p>
    <w:p w14:paraId="1944381E" w14:textId="77777777" w:rsidR="0011288A" w:rsidRDefault="0011288A" w:rsidP="0011288A">
      <w:r>
        <w:t>Типы</w:t>
      </w:r>
      <w:r w:rsidR="008F340D">
        <w:t xml:space="preserve"> главных</w:t>
      </w:r>
      <w:r>
        <w:t xml:space="preserve"> балок перекрытий на </w:t>
      </w:r>
      <w:proofErr w:type="spellStart"/>
      <w:r>
        <w:t>отм</w:t>
      </w:r>
      <w:proofErr w:type="spellEnd"/>
      <w:r>
        <w:t>. +0,000 и +6,900:</w:t>
      </w:r>
    </w:p>
    <w:p w14:paraId="69299ADB" w14:textId="77777777" w:rsidR="0011288A" w:rsidRDefault="0011288A" w:rsidP="008F340D">
      <w:pPr>
        <w:ind w:firstLine="708"/>
      </w:pPr>
      <w:r>
        <w:t>Тип 1 – балки вдоль осей В и Г</w:t>
      </w:r>
      <w:r w:rsidR="008F340D">
        <w:t xml:space="preserve"> сечением </w:t>
      </w:r>
      <w:r w:rsidR="00EC6E00">
        <w:t>400</w:t>
      </w:r>
      <w:r w:rsidR="007A72D7">
        <w:t>х</w:t>
      </w:r>
      <w:r w:rsidR="00EC6E00">
        <w:t>1</w:t>
      </w:r>
      <w:r w:rsidR="007A72D7">
        <w:t>400;</w:t>
      </w:r>
    </w:p>
    <w:p w14:paraId="7C26BA18" w14:textId="77777777" w:rsidR="0011288A" w:rsidRDefault="0011288A" w:rsidP="008F340D">
      <w:pPr>
        <w:ind w:firstLine="708"/>
      </w:pPr>
      <w:r>
        <w:t>Тип 2 – балки вдоль осей Б и Д</w:t>
      </w:r>
      <w:r w:rsidR="007A72D7">
        <w:t xml:space="preserve"> сечением </w:t>
      </w:r>
      <w:r w:rsidR="00EC6E00">
        <w:t>400х11</w:t>
      </w:r>
      <w:r w:rsidR="007A72D7">
        <w:t>00;</w:t>
      </w:r>
    </w:p>
    <w:p w14:paraId="74BE1231" w14:textId="77777777" w:rsidR="0011288A" w:rsidRDefault="0011288A" w:rsidP="008F340D">
      <w:pPr>
        <w:ind w:firstLine="708"/>
      </w:pPr>
      <w:r>
        <w:t>Тип 3 – балки вдоль осей А и Е</w:t>
      </w:r>
      <w:r w:rsidR="007A72D7">
        <w:t xml:space="preserve"> сечением </w:t>
      </w:r>
      <w:r w:rsidR="00EC6E00">
        <w:t>400х10</w:t>
      </w:r>
      <w:r w:rsidR="007A72D7">
        <w:t>00.</w:t>
      </w:r>
    </w:p>
    <w:p w14:paraId="3ACCDC29" w14:textId="77777777" w:rsidR="008F340D" w:rsidRDefault="008F340D" w:rsidP="008F340D">
      <w:r>
        <w:t xml:space="preserve">Типы главных балок покрытия на </w:t>
      </w:r>
      <w:proofErr w:type="spellStart"/>
      <w:r>
        <w:t>отм</w:t>
      </w:r>
      <w:proofErr w:type="spellEnd"/>
      <w:r>
        <w:t>. +13,800:</w:t>
      </w:r>
    </w:p>
    <w:p w14:paraId="6026DC32" w14:textId="77777777" w:rsidR="008F340D" w:rsidRDefault="008F340D" w:rsidP="008F340D">
      <w:pPr>
        <w:ind w:firstLine="708"/>
      </w:pPr>
      <w:r>
        <w:t>Тип 4 – балки вдоль осей Б, В, Г, Д</w:t>
      </w:r>
      <w:r w:rsidR="007A72D7">
        <w:t xml:space="preserve"> сечением </w:t>
      </w:r>
      <w:r w:rsidR="00EC6E00">
        <w:t>400х1000</w:t>
      </w:r>
      <w:r w:rsidR="007A72D7">
        <w:t>;</w:t>
      </w:r>
    </w:p>
    <w:p w14:paraId="4DDA590F" w14:textId="77777777" w:rsidR="008F340D" w:rsidRDefault="008F340D" w:rsidP="008F340D">
      <w:pPr>
        <w:ind w:firstLine="708"/>
      </w:pPr>
      <w:r>
        <w:t>Тип 5 – балки вдоль осей А и Е</w:t>
      </w:r>
      <w:r w:rsidR="007A72D7">
        <w:t xml:space="preserve"> сечением </w:t>
      </w:r>
      <w:r w:rsidR="00EC6E00">
        <w:t>400х1000</w:t>
      </w:r>
      <w:r w:rsidR="007A72D7">
        <w:t>.</w:t>
      </w:r>
    </w:p>
    <w:p w14:paraId="4C9767B2" w14:textId="77777777" w:rsidR="008F340D" w:rsidRDefault="008F340D" w:rsidP="008F340D">
      <w:r>
        <w:t>Типы второстепенных балок:</w:t>
      </w:r>
    </w:p>
    <w:p w14:paraId="6771E9EF" w14:textId="77777777" w:rsidR="008F340D" w:rsidRDefault="008F340D" w:rsidP="008F340D">
      <w:r>
        <w:tab/>
        <w:t>Тип 6 – балки вдоль цифров</w:t>
      </w:r>
      <w:r w:rsidR="007A72D7">
        <w:t xml:space="preserve">ых осей на </w:t>
      </w:r>
      <w:proofErr w:type="spellStart"/>
      <w:r w:rsidR="007A72D7">
        <w:t>отм</w:t>
      </w:r>
      <w:proofErr w:type="spellEnd"/>
      <w:r w:rsidR="007A72D7">
        <w:t xml:space="preserve">. +0,000 и +6,900 сечением </w:t>
      </w:r>
      <w:r w:rsidR="00EC6E00">
        <w:t>400х1000</w:t>
      </w:r>
      <w:r w:rsidR="007A72D7">
        <w:t>;</w:t>
      </w:r>
    </w:p>
    <w:p w14:paraId="1828609A" w14:textId="77777777" w:rsidR="008F340D" w:rsidRDefault="008F340D" w:rsidP="008F340D">
      <w:r>
        <w:tab/>
        <w:t xml:space="preserve">Тип 7 – балки вдоль цифровых осей на </w:t>
      </w:r>
      <w:proofErr w:type="spellStart"/>
      <w:r>
        <w:t>отм</w:t>
      </w:r>
      <w:proofErr w:type="spellEnd"/>
      <w:r>
        <w:t>. +13,800</w:t>
      </w:r>
      <w:r w:rsidR="007A72D7">
        <w:t xml:space="preserve"> сечением </w:t>
      </w:r>
      <w:r w:rsidR="00EC6E00">
        <w:t>400х900.</w:t>
      </w:r>
    </w:p>
    <w:p w14:paraId="600EA133" w14:textId="77777777" w:rsidR="00EC6E00" w:rsidRDefault="00EC6E00" w:rsidP="008F340D">
      <w:r>
        <w:t>Высота балок приведена с учетом толщины перекрытия.</w:t>
      </w:r>
    </w:p>
    <w:p w14:paraId="2C4B16A4" w14:textId="77777777" w:rsidR="008F340D" w:rsidRDefault="00EC6E00" w:rsidP="00EC6E00">
      <w:pPr>
        <w:ind w:firstLine="708"/>
        <w:rPr>
          <w:b/>
        </w:rPr>
      </w:pPr>
      <w:r w:rsidRPr="00EC6E00">
        <w:rPr>
          <w:b/>
        </w:rPr>
        <w:t>Нормативные нагрузки на перекрытие</w:t>
      </w:r>
    </w:p>
    <w:p w14:paraId="57B067BF" w14:textId="77777777" w:rsidR="00EC6E00" w:rsidRPr="004D5913" w:rsidRDefault="004D5913" w:rsidP="004D5913">
      <w:pPr>
        <w:ind w:firstLine="708"/>
        <w:rPr>
          <w:rFonts w:cs="Times New Roman"/>
          <w:szCs w:val="24"/>
        </w:rPr>
      </w:pPr>
      <w:r>
        <w:t xml:space="preserve">- </w:t>
      </w:r>
      <w:r w:rsidR="00EC6E00">
        <w:t>Собственный вес монолитного железобетона (</w:t>
      </w:r>
      <w:proofErr w:type="spellStart"/>
      <w:r w:rsidR="00EC6E00" w:rsidRPr="004D5913">
        <w:rPr>
          <w:rFonts w:cs="Times New Roman"/>
          <w:sz w:val="28"/>
          <w:szCs w:val="28"/>
        </w:rPr>
        <w:t>γ</w:t>
      </w:r>
      <w:r w:rsidR="00EC6E00" w:rsidRPr="004D5913">
        <w:rPr>
          <w:rFonts w:cs="Times New Roman"/>
          <w:sz w:val="28"/>
          <w:szCs w:val="28"/>
          <w:vertAlign w:val="subscript"/>
        </w:rPr>
        <w:t>f</w:t>
      </w:r>
      <w:proofErr w:type="spellEnd"/>
      <w:r w:rsidR="00EC6E00" w:rsidRPr="004D5913">
        <w:rPr>
          <w:rFonts w:cs="Times New Roman"/>
          <w:szCs w:val="24"/>
        </w:rPr>
        <w:t xml:space="preserve"> = 1.1);</w:t>
      </w:r>
    </w:p>
    <w:p w14:paraId="2588DFE2" w14:textId="77777777" w:rsidR="00EC6E00" w:rsidRDefault="004D5913" w:rsidP="004D5913">
      <w:pPr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EC6E00" w:rsidRPr="004D5913">
        <w:rPr>
          <w:rFonts w:cs="Times New Roman"/>
          <w:szCs w:val="24"/>
        </w:rPr>
        <w:t xml:space="preserve">Постоянная нагрузка от покрытия пола 204 </w:t>
      </w:r>
      <w:r>
        <w:rPr>
          <w:rFonts w:cs="Times New Roman"/>
          <w:szCs w:val="24"/>
        </w:rPr>
        <w:t xml:space="preserve">кг/м2 </w:t>
      </w:r>
      <w:r w:rsidR="00EC6E00" w:rsidRPr="004D5913">
        <w:rPr>
          <w:rFonts w:cs="Times New Roman"/>
          <w:szCs w:val="24"/>
        </w:rPr>
        <w:t>(</w:t>
      </w:r>
      <w:proofErr w:type="spellStart"/>
      <w:r w:rsidR="00EC6E00" w:rsidRPr="004D5913">
        <w:rPr>
          <w:rFonts w:cs="Times New Roman"/>
          <w:sz w:val="28"/>
          <w:szCs w:val="28"/>
        </w:rPr>
        <w:t>γ</w:t>
      </w:r>
      <w:r w:rsidR="00EC6E00" w:rsidRPr="004D5913">
        <w:rPr>
          <w:rFonts w:cs="Times New Roman"/>
          <w:sz w:val="28"/>
          <w:szCs w:val="28"/>
          <w:vertAlign w:val="subscript"/>
        </w:rPr>
        <w:t>f</w:t>
      </w:r>
      <w:proofErr w:type="spellEnd"/>
      <w:r w:rsidR="00EC6E00" w:rsidRPr="004D5913">
        <w:rPr>
          <w:rFonts w:cs="Times New Roman"/>
          <w:szCs w:val="24"/>
        </w:rPr>
        <w:t xml:space="preserve"> = 1.3);</w:t>
      </w:r>
    </w:p>
    <w:p w14:paraId="0F019E3F" w14:textId="77777777" w:rsidR="00BE329D" w:rsidRPr="004D5913" w:rsidRDefault="00BE329D" w:rsidP="00BE329D">
      <w:pPr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4D5913">
        <w:rPr>
          <w:rFonts w:cs="Times New Roman"/>
          <w:szCs w:val="24"/>
        </w:rPr>
        <w:t xml:space="preserve">Постоянная </w:t>
      </w:r>
      <w:r>
        <w:rPr>
          <w:rFonts w:cs="Times New Roman"/>
          <w:szCs w:val="24"/>
        </w:rPr>
        <w:t>нагрузка от пирога покрытия 400</w:t>
      </w:r>
      <w:r w:rsidRPr="004D591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кг/м2 </w:t>
      </w:r>
      <w:r w:rsidRPr="004D5913">
        <w:rPr>
          <w:rFonts w:cs="Times New Roman"/>
          <w:szCs w:val="24"/>
        </w:rPr>
        <w:t>(</w:t>
      </w:r>
      <w:proofErr w:type="spellStart"/>
      <w:r w:rsidRPr="004D5913">
        <w:rPr>
          <w:rFonts w:cs="Times New Roman"/>
          <w:sz w:val="28"/>
          <w:szCs w:val="28"/>
        </w:rPr>
        <w:t>γ</w:t>
      </w:r>
      <w:r w:rsidRPr="004D5913">
        <w:rPr>
          <w:rFonts w:cs="Times New Roman"/>
          <w:sz w:val="28"/>
          <w:szCs w:val="28"/>
          <w:vertAlign w:val="subscript"/>
        </w:rPr>
        <w:t>f</w:t>
      </w:r>
      <w:proofErr w:type="spellEnd"/>
      <w:r w:rsidRPr="004D5913">
        <w:rPr>
          <w:rFonts w:cs="Times New Roman"/>
          <w:szCs w:val="24"/>
        </w:rPr>
        <w:t xml:space="preserve"> = 1.3);</w:t>
      </w:r>
    </w:p>
    <w:p w14:paraId="4C2092C1" w14:textId="77777777" w:rsidR="00EC6E00" w:rsidRDefault="00BD3B48" w:rsidP="00BD3B48">
      <w:pPr>
        <w:ind w:firstLine="708"/>
      </w:pPr>
      <w:r w:rsidRPr="00BD3B48">
        <w:t>- Временная вертикальная нагрузка от грузовых автомобилей принята</w:t>
      </w:r>
      <w:r w:rsidR="00B613BE">
        <w:t>,</w:t>
      </w:r>
      <w:r w:rsidRPr="00BD3B48">
        <w:t xml:space="preserve"> как</w:t>
      </w:r>
      <w:r>
        <w:t xml:space="preserve"> на дорогах общего пользования </w:t>
      </w:r>
      <w:r w:rsidRPr="00BD3B48">
        <w:t>А14 по СП 35.13330.2011 "Мосты и трубы"</w:t>
      </w:r>
      <w:r>
        <w:t xml:space="preserve">. </w:t>
      </w:r>
      <w:r w:rsidR="00EC6E00" w:rsidRPr="004D5913">
        <w:t>Коэффициенты надежности и динамичес</w:t>
      </w:r>
      <w:r w:rsidR="004D5913" w:rsidRPr="004D5913">
        <w:t>кий коэффициент для нагрузки АК</w:t>
      </w:r>
      <w:r w:rsidR="00EC6E00" w:rsidRPr="004D5913">
        <w:t xml:space="preserve"> приведены в табл. 1</w:t>
      </w:r>
    </w:p>
    <w:p w14:paraId="18AAD4FA" w14:textId="77777777" w:rsidR="00312013" w:rsidRDefault="00312013" w:rsidP="00312013">
      <w:pPr>
        <w:ind w:firstLine="708"/>
        <w:rPr>
          <w:rFonts w:cs="Times New Roman"/>
          <w:szCs w:val="24"/>
        </w:rPr>
      </w:pPr>
      <w:r>
        <w:t xml:space="preserve">- Снеговая нагрузка на покрытие 153 </w:t>
      </w:r>
      <w:r w:rsidRPr="004F021D">
        <w:rPr>
          <w:rFonts w:cs="Times New Roman"/>
          <w:szCs w:val="24"/>
        </w:rPr>
        <w:t>кг/м2</w:t>
      </w:r>
      <w:r>
        <w:rPr>
          <w:rFonts w:cs="Times New Roman"/>
          <w:szCs w:val="24"/>
        </w:rPr>
        <w:t xml:space="preserve"> (</w:t>
      </w:r>
      <w:proofErr w:type="spellStart"/>
      <w:r w:rsidRPr="001F1EE3">
        <w:rPr>
          <w:rFonts w:cs="Times New Roman"/>
          <w:sz w:val="28"/>
          <w:szCs w:val="28"/>
        </w:rPr>
        <w:t>γ</w:t>
      </w:r>
      <w:r w:rsidRPr="001F1EE3">
        <w:rPr>
          <w:rFonts w:cs="Times New Roman"/>
          <w:sz w:val="28"/>
          <w:szCs w:val="28"/>
          <w:vertAlign w:val="subscript"/>
        </w:rPr>
        <w:t>f</w:t>
      </w:r>
      <w:proofErr w:type="spellEnd"/>
      <w:r>
        <w:rPr>
          <w:rFonts w:cs="Times New Roman"/>
          <w:szCs w:val="24"/>
        </w:rPr>
        <w:t xml:space="preserve"> = 1.4, доля длительности 0,5)</w:t>
      </w:r>
    </w:p>
    <w:p w14:paraId="6CB92CA5" w14:textId="77777777" w:rsidR="00312013" w:rsidRDefault="00312013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16F2AE21" w14:textId="77777777" w:rsidR="004D5913" w:rsidRDefault="004D5913" w:rsidP="00312013">
      <w:pPr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Таблица 1 – Коэффициенты надежности и динамический коэффициент для нагрузки АК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04"/>
        <w:gridCol w:w="3304"/>
        <w:gridCol w:w="3304"/>
      </w:tblGrid>
      <w:tr w:rsidR="00EC6E00" w14:paraId="0DAFA12B" w14:textId="77777777" w:rsidTr="00EC6E00">
        <w:tc>
          <w:tcPr>
            <w:tcW w:w="3304" w:type="dxa"/>
          </w:tcPr>
          <w:p w14:paraId="770EE8F3" w14:textId="77777777" w:rsidR="00EC6E00" w:rsidRDefault="004D5913" w:rsidP="004D5913">
            <w:pPr>
              <w:jc w:val="center"/>
            </w:pPr>
            <w:r>
              <w:t>Часть нагрузки АК</w:t>
            </w:r>
          </w:p>
        </w:tc>
        <w:tc>
          <w:tcPr>
            <w:tcW w:w="3304" w:type="dxa"/>
          </w:tcPr>
          <w:p w14:paraId="120B9EA0" w14:textId="77777777" w:rsidR="00EC6E00" w:rsidRDefault="004D5913" w:rsidP="004D5913">
            <w:pPr>
              <w:jc w:val="center"/>
            </w:pPr>
            <w:proofErr w:type="spellStart"/>
            <w:r w:rsidRPr="001F1EE3">
              <w:rPr>
                <w:rFonts w:cs="Times New Roman"/>
                <w:sz w:val="28"/>
                <w:szCs w:val="28"/>
              </w:rPr>
              <w:t>γ</w:t>
            </w:r>
            <w:r w:rsidRPr="001F1EE3">
              <w:rPr>
                <w:rFonts w:cs="Times New Roman"/>
                <w:sz w:val="28"/>
                <w:szCs w:val="28"/>
                <w:vertAlign w:val="subscript"/>
              </w:rPr>
              <w:t>f</w:t>
            </w:r>
            <w:proofErr w:type="spellEnd"/>
          </w:p>
        </w:tc>
        <w:tc>
          <w:tcPr>
            <w:tcW w:w="3304" w:type="dxa"/>
          </w:tcPr>
          <w:p w14:paraId="62D12CC6" w14:textId="77777777" w:rsidR="00EC6E00" w:rsidRDefault="004D5913" w:rsidP="004D5913">
            <w:pPr>
              <w:jc w:val="center"/>
            </w:pPr>
            <w:r>
              <w:t>(1+</w:t>
            </w:r>
            <w:r>
              <w:rPr>
                <w:rFonts w:cs="Times New Roman"/>
              </w:rPr>
              <w:t>µ</w:t>
            </w:r>
            <w:r>
              <w:t>)</w:t>
            </w:r>
          </w:p>
        </w:tc>
      </w:tr>
      <w:tr w:rsidR="00EC6E00" w14:paraId="56340323" w14:textId="77777777" w:rsidTr="00EC6E00">
        <w:tc>
          <w:tcPr>
            <w:tcW w:w="3304" w:type="dxa"/>
          </w:tcPr>
          <w:p w14:paraId="25C69E0D" w14:textId="77777777" w:rsidR="00EC6E00" w:rsidRPr="004D5913" w:rsidRDefault="004D5913" w:rsidP="00EC6E00">
            <w:pPr>
              <w:rPr>
                <w:lang w:val="en-US"/>
              </w:rPr>
            </w:pPr>
            <w:r>
              <w:t xml:space="preserve">Распределенная </w:t>
            </w:r>
            <w:r w:rsidRPr="004D5913">
              <w:rPr>
                <w:i/>
                <w:lang w:val="en-US"/>
              </w:rPr>
              <w:t>v</w:t>
            </w:r>
          </w:p>
        </w:tc>
        <w:tc>
          <w:tcPr>
            <w:tcW w:w="3304" w:type="dxa"/>
          </w:tcPr>
          <w:p w14:paraId="4FAA31BD" w14:textId="77777777" w:rsidR="00EC6E00" w:rsidRDefault="004D5913" w:rsidP="004D5913">
            <w:pPr>
              <w:jc w:val="center"/>
            </w:pPr>
            <w:r>
              <w:t>1,15</w:t>
            </w:r>
          </w:p>
        </w:tc>
        <w:tc>
          <w:tcPr>
            <w:tcW w:w="3304" w:type="dxa"/>
          </w:tcPr>
          <w:p w14:paraId="4F42F168" w14:textId="77777777" w:rsidR="00EC6E00" w:rsidRDefault="004D5913" w:rsidP="004D5913">
            <w:pPr>
              <w:jc w:val="center"/>
            </w:pPr>
            <w:r>
              <w:t>1,0</w:t>
            </w:r>
          </w:p>
        </w:tc>
      </w:tr>
      <w:tr w:rsidR="00EC6E00" w14:paraId="7772B6AE" w14:textId="77777777" w:rsidTr="00EC6E00">
        <w:tc>
          <w:tcPr>
            <w:tcW w:w="3304" w:type="dxa"/>
          </w:tcPr>
          <w:p w14:paraId="2469462F" w14:textId="77777777" w:rsidR="00EC6E00" w:rsidRPr="00BE329D" w:rsidRDefault="004D5913" w:rsidP="004D5913">
            <w:r>
              <w:t xml:space="preserve">Двухосная тележка </w:t>
            </w:r>
            <w:r w:rsidR="00BE329D">
              <w:t>2</w:t>
            </w:r>
            <w:r w:rsidR="00BE329D">
              <w:rPr>
                <w:lang w:val="en-US"/>
              </w:rPr>
              <w:t>P</w:t>
            </w:r>
          </w:p>
        </w:tc>
        <w:tc>
          <w:tcPr>
            <w:tcW w:w="3304" w:type="dxa"/>
          </w:tcPr>
          <w:p w14:paraId="75B64533" w14:textId="77777777" w:rsidR="00EC6E00" w:rsidRDefault="004D5913" w:rsidP="004D5913">
            <w:pPr>
              <w:jc w:val="center"/>
            </w:pPr>
            <w:r>
              <w:t>1,5</w:t>
            </w:r>
          </w:p>
        </w:tc>
        <w:tc>
          <w:tcPr>
            <w:tcW w:w="3304" w:type="dxa"/>
          </w:tcPr>
          <w:p w14:paraId="6C89A458" w14:textId="77777777" w:rsidR="00EC6E00" w:rsidRDefault="004D5913" w:rsidP="004D5913">
            <w:pPr>
              <w:jc w:val="center"/>
            </w:pPr>
            <w:r>
              <w:t>1,3</w:t>
            </w:r>
          </w:p>
        </w:tc>
      </w:tr>
    </w:tbl>
    <w:p w14:paraId="06D73503" w14:textId="77777777" w:rsidR="00312013" w:rsidRDefault="00312013" w:rsidP="004D5913">
      <w:pPr>
        <w:ind w:hanging="567"/>
        <w:jc w:val="center"/>
        <w:rPr>
          <w:noProof/>
          <w:lang w:eastAsia="ru-RU"/>
        </w:rPr>
      </w:pPr>
    </w:p>
    <w:p w14:paraId="09197B0D" w14:textId="77777777" w:rsidR="008F340D" w:rsidRPr="004D5913" w:rsidRDefault="004D5913" w:rsidP="004D5913">
      <w:pPr>
        <w:ind w:hanging="567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796DE6AB" wp14:editId="08372A5B">
            <wp:extent cx="6957391" cy="3483958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8272" cy="3489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9255B9" w14:textId="77777777" w:rsidR="0011288A" w:rsidRDefault="00BE329D" w:rsidP="00BE329D">
      <w:pPr>
        <w:jc w:val="center"/>
      </w:pPr>
      <w:r>
        <w:t>Рис. 1. Фрагмент разреза по зданию</w:t>
      </w:r>
    </w:p>
    <w:p w14:paraId="55EF764B" w14:textId="77777777" w:rsidR="00BE329D" w:rsidRDefault="00BE329D" w:rsidP="00BE329D">
      <w:pPr>
        <w:ind w:hanging="567"/>
        <w:jc w:val="center"/>
      </w:pPr>
      <w:r>
        <w:rPr>
          <w:noProof/>
          <w:lang w:eastAsia="ru-RU"/>
        </w:rPr>
        <w:drawing>
          <wp:inline distT="0" distB="0" distL="0" distR="0" wp14:anchorId="47609ED4" wp14:editId="60BA0694">
            <wp:extent cx="6926443" cy="3505200"/>
            <wp:effectExtent l="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5925" cy="3509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99FE26" w14:textId="77777777" w:rsidR="00312013" w:rsidRDefault="00BE329D" w:rsidP="00312013">
      <w:pPr>
        <w:jc w:val="center"/>
      </w:pPr>
      <w:r>
        <w:t>Рис. 2. План типового этажа</w:t>
      </w:r>
    </w:p>
    <w:p w14:paraId="54B7EF04" w14:textId="77777777" w:rsidR="00BE329D" w:rsidRDefault="00312013" w:rsidP="00312013">
      <w:pPr>
        <w:ind w:firstLine="708"/>
      </w:pPr>
      <w:r>
        <w:t>Расходы материалов на 1м</w:t>
      </w:r>
      <w:r w:rsidRPr="00312013">
        <w:rPr>
          <w:vertAlign w:val="superscript"/>
        </w:rPr>
        <w:t>2</w:t>
      </w:r>
      <w:r>
        <w:rPr>
          <w:vertAlign w:val="superscript"/>
        </w:rPr>
        <w:t xml:space="preserve"> </w:t>
      </w:r>
      <w:r>
        <w:t xml:space="preserve">приведены в табл.2 </w:t>
      </w:r>
    </w:p>
    <w:p w14:paraId="2F5945EB" w14:textId="77777777" w:rsidR="00312013" w:rsidRDefault="00312013" w:rsidP="00312013">
      <w:pPr>
        <w:ind w:firstLine="708"/>
      </w:pPr>
      <w:r>
        <w:rPr>
          <w:rFonts w:cs="Times New Roman"/>
          <w:szCs w:val="24"/>
        </w:rPr>
        <w:lastRenderedPageBreak/>
        <w:t xml:space="preserve">Таблица 2 – Расходы материалов </w:t>
      </w:r>
      <w:r>
        <w:t>на 1м</w:t>
      </w:r>
      <w:r w:rsidRPr="00312013">
        <w:rPr>
          <w:vertAlign w:val="superscript"/>
        </w:rPr>
        <w:t>2</w:t>
      </w:r>
      <w:r>
        <w:rPr>
          <w:vertAlign w:val="superscript"/>
        </w:rPr>
        <w:t xml:space="preserve"> </w:t>
      </w:r>
      <w:r>
        <w:t>перекрытия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807"/>
        <w:gridCol w:w="4105"/>
      </w:tblGrid>
      <w:tr w:rsidR="00E12753" w14:paraId="6529A20D" w14:textId="77777777" w:rsidTr="00E12753">
        <w:tc>
          <w:tcPr>
            <w:tcW w:w="5807" w:type="dxa"/>
          </w:tcPr>
          <w:p w14:paraId="0EDC1D91" w14:textId="77777777" w:rsidR="00E12753" w:rsidRDefault="00E12753" w:rsidP="00E1275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Расходуемый показатель</w:t>
            </w:r>
          </w:p>
        </w:tc>
        <w:tc>
          <w:tcPr>
            <w:tcW w:w="4105" w:type="dxa"/>
          </w:tcPr>
          <w:p w14:paraId="2D670B4F" w14:textId="77777777" w:rsidR="00E12753" w:rsidRDefault="00E12753" w:rsidP="00E1275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Значение показателя</w:t>
            </w:r>
          </w:p>
        </w:tc>
      </w:tr>
      <w:tr w:rsidR="00E12753" w14:paraId="363714CC" w14:textId="77777777" w:rsidTr="00E12753">
        <w:tc>
          <w:tcPr>
            <w:tcW w:w="5807" w:type="dxa"/>
          </w:tcPr>
          <w:p w14:paraId="093AAA16" w14:textId="77777777" w:rsidR="00E12753" w:rsidRDefault="00E12753" w:rsidP="0031201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Монолитный бетон В35</w:t>
            </w:r>
          </w:p>
        </w:tc>
        <w:tc>
          <w:tcPr>
            <w:tcW w:w="4105" w:type="dxa"/>
          </w:tcPr>
          <w:p w14:paraId="2A9BCDE8" w14:textId="77777777" w:rsidR="00E12753" w:rsidRDefault="00F84684" w:rsidP="00A138B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0,33 </w:t>
            </w:r>
            <w:r>
              <w:t>м</w:t>
            </w:r>
            <w:r>
              <w:rPr>
                <w:vertAlign w:val="superscript"/>
              </w:rPr>
              <w:t>3</w:t>
            </w:r>
            <w:r>
              <w:rPr>
                <w:rFonts w:cs="Times New Roman"/>
                <w:szCs w:val="24"/>
              </w:rPr>
              <w:t>/</w:t>
            </w:r>
            <w:r>
              <w:t>м</w:t>
            </w:r>
            <w:r w:rsidRPr="00312013">
              <w:rPr>
                <w:vertAlign w:val="superscript"/>
              </w:rPr>
              <w:t>2</w:t>
            </w:r>
          </w:p>
        </w:tc>
      </w:tr>
      <w:tr w:rsidR="00E12753" w14:paraId="0BA03113" w14:textId="77777777" w:rsidTr="00E12753">
        <w:tc>
          <w:tcPr>
            <w:tcW w:w="5807" w:type="dxa"/>
          </w:tcPr>
          <w:p w14:paraId="7A25B5F0" w14:textId="77777777" w:rsidR="00E12753" w:rsidRDefault="00E12753" w:rsidP="0031201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Арматура А500 С</w:t>
            </w:r>
          </w:p>
        </w:tc>
        <w:tc>
          <w:tcPr>
            <w:tcW w:w="4105" w:type="dxa"/>
          </w:tcPr>
          <w:p w14:paraId="13C1C49B" w14:textId="77777777" w:rsidR="00E12753" w:rsidRDefault="00F84684" w:rsidP="00A138B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42,49  кг/</w:t>
            </w:r>
            <w:r>
              <w:t>м</w:t>
            </w:r>
            <w:r w:rsidRPr="00312013">
              <w:rPr>
                <w:vertAlign w:val="superscript"/>
              </w:rPr>
              <w:t>2</w:t>
            </w:r>
          </w:p>
        </w:tc>
      </w:tr>
      <w:tr w:rsidR="00E12753" w14:paraId="102DD5E5" w14:textId="77777777" w:rsidTr="00E12753">
        <w:tc>
          <w:tcPr>
            <w:tcW w:w="5807" w:type="dxa"/>
          </w:tcPr>
          <w:p w14:paraId="1B875350" w14:textId="77777777" w:rsidR="00E12753" w:rsidRDefault="00E12753" w:rsidP="00E12753">
            <w:pPr>
              <w:rPr>
                <w:szCs w:val="24"/>
              </w:rPr>
            </w:pPr>
            <w:r w:rsidRPr="00AA64D9">
              <w:t xml:space="preserve">Канаты </w:t>
            </w:r>
            <w:r>
              <w:t xml:space="preserve">К-7 </w:t>
            </w:r>
            <w:r w:rsidRPr="00E12753">
              <w:rPr>
                <w:sz w:val="20"/>
              </w:rPr>
              <w:t>Ø</w:t>
            </w:r>
            <w:r w:rsidRPr="00AA64D9">
              <w:t>15,7мм 1860</w:t>
            </w:r>
            <w:r>
              <w:t xml:space="preserve"> МПа</w:t>
            </w:r>
            <w:r w:rsidRPr="00AA64D9">
              <w:t xml:space="preserve"> </w:t>
            </w:r>
            <w:r>
              <w:t>без защитной оболочки</w:t>
            </w:r>
          </w:p>
        </w:tc>
        <w:tc>
          <w:tcPr>
            <w:tcW w:w="4105" w:type="dxa"/>
          </w:tcPr>
          <w:p w14:paraId="3193DA63" w14:textId="77777777" w:rsidR="00E12753" w:rsidRDefault="00602B2B" w:rsidP="00602B2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11,17</w:t>
            </w:r>
            <w:r w:rsidR="00A138B3">
              <w:rPr>
                <w:rFonts w:cs="Times New Roman"/>
                <w:szCs w:val="24"/>
              </w:rPr>
              <w:t xml:space="preserve"> кг/</w:t>
            </w:r>
            <w:r w:rsidR="00A138B3">
              <w:t>м</w:t>
            </w:r>
            <w:r w:rsidR="00A138B3" w:rsidRPr="00312013">
              <w:rPr>
                <w:vertAlign w:val="superscript"/>
              </w:rPr>
              <w:t>2</w:t>
            </w:r>
            <w:r w:rsidR="004E5537" w:rsidRPr="004E5537">
              <w:t>*</w:t>
            </w:r>
          </w:p>
        </w:tc>
      </w:tr>
      <w:tr w:rsidR="00E12753" w14:paraId="37DFC462" w14:textId="77777777" w:rsidTr="00E12753">
        <w:tc>
          <w:tcPr>
            <w:tcW w:w="5807" w:type="dxa"/>
          </w:tcPr>
          <w:p w14:paraId="49736212" w14:textId="77777777" w:rsidR="00E12753" w:rsidRDefault="00E12753" w:rsidP="0031201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Анкер АКС-13</w:t>
            </w:r>
          </w:p>
        </w:tc>
        <w:tc>
          <w:tcPr>
            <w:tcW w:w="4105" w:type="dxa"/>
          </w:tcPr>
          <w:p w14:paraId="6A862900" w14:textId="77777777" w:rsidR="00E12753" w:rsidRDefault="00E54A5C" w:rsidP="00602B2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0,0</w:t>
            </w:r>
            <w:r w:rsidR="00602B2B">
              <w:rPr>
                <w:rFonts w:cs="Times New Roman"/>
                <w:szCs w:val="24"/>
              </w:rPr>
              <w:t>22</w:t>
            </w:r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шт</w:t>
            </w:r>
            <w:proofErr w:type="spellEnd"/>
            <w:r>
              <w:rPr>
                <w:rFonts w:cs="Times New Roman"/>
                <w:szCs w:val="24"/>
              </w:rPr>
              <w:t>/</w:t>
            </w:r>
            <w:r>
              <w:t>м</w:t>
            </w:r>
            <w:r w:rsidRPr="00312013">
              <w:rPr>
                <w:vertAlign w:val="superscript"/>
              </w:rPr>
              <w:t>2</w:t>
            </w:r>
          </w:p>
        </w:tc>
      </w:tr>
      <w:tr w:rsidR="00E12753" w14:paraId="0DE81CCF" w14:textId="77777777" w:rsidTr="00E12753">
        <w:tc>
          <w:tcPr>
            <w:tcW w:w="5807" w:type="dxa"/>
          </w:tcPr>
          <w:p w14:paraId="1E7DC636" w14:textId="77777777" w:rsidR="00E12753" w:rsidRDefault="00E12753" w:rsidP="00E12753">
            <w:pPr>
              <w:rPr>
                <w:szCs w:val="24"/>
              </w:rPr>
            </w:pPr>
            <w:r>
              <w:t xml:space="preserve">Металлический </w:t>
            </w:r>
            <w:proofErr w:type="spellStart"/>
            <w:r>
              <w:t>каналообразователь</w:t>
            </w:r>
            <w:proofErr w:type="spellEnd"/>
            <w:r>
              <w:t xml:space="preserve"> </w:t>
            </w:r>
            <w:proofErr w:type="spellStart"/>
            <w:r w:rsidRPr="00E12753">
              <w:t>D</w:t>
            </w:r>
            <w:r w:rsidRPr="00E12753">
              <w:rPr>
                <w:vertAlign w:val="subscript"/>
              </w:rPr>
              <w:t>вн</w:t>
            </w:r>
            <w:proofErr w:type="spellEnd"/>
            <w:r>
              <w:t>=85мм</w:t>
            </w:r>
          </w:p>
        </w:tc>
        <w:tc>
          <w:tcPr>
            <w:tcW w:w="4105" w:type="dxa"/>
          </w:tcPr>
          <w:p w14:paraId="5A29BA97" w14:textId="77777777" w:rsidR="00E12753" w:rsidRDefault="00A138B3" w:rsidP="004E553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0,</w:t>
            </w:r>
            <w:r w:rsidR="004E5537">
              <w:rPr>
                <w:rFonts w:cs="Times New Roman"/>
                <w:szCs w:val="24"/>
              </w:rPr>
              <w:t>72</w:t>
            </w:r>
            <w:r>
              <w:rPr>
                <w:rFonts w:cs="Times New Roman"/>
                <w:szCs w:val="24"/>
              </w:rPr>
              <w:t xml:space="preserve"> м/</w:t>
            </w:r>
            <w:r>
              <w:t>м</w:t>
            </w:r>
            <w:r w:rsidRPr="00312013">
              <w:rPr>
                <w:vertAlign w:val="superscript"/>
              </w:rPr>
              <w:t>2</w:t>
            </w:r>
          </w:p>
        </w:tc>
      </w:tr>
    </w:tbl>
    <w:p w14:paraId="1CA5DE89" w14:textId="77777777" w:rsidR="00312013" w:rsidRPr="004E5537" w:rsidRDefault="004E5537" w:rsidP="0073184C">
      <w:pPr>
        <w:ind w:firstLine="708"/>
      </w:pPr>
      <w:r>
        <w:t>* с учетом немерности бухт</w:t>
      </w:r>
    </w:p>
    <w:p w14:paraId="2256DD20" w14:textId="77777777" w:rsidR="00312013" w:rsidRPr="00312013" w:rsidRDefault="00312013" w:rsidP="00312013"/>
    <w:sectPr w:rsidR="00312013" w:rsidRPr="00312013" w:rsidSect="0011288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81756"/>
    <w:multiLevelType w:val="hybridMultilevel"/>
    <w:tmpl w:val="F8EADA3C"/>
    <w:lvl w:ilvl="0" w:tplc="81FAE4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C30206"/>
    <w:multiLevelType w:val="hybridMultilevel"/>
    <w:tmpl w:val="3CF28F26"/>
    <w:lvl w:ilvl="0" w:tplc="139CCFAA">
      <w:numFmt w:val="bullet"/>
      <w:lvlText w:val=""/>
      <w:lvlJc w:val="left"/>
      <w:pPr>
        <w:ind w:left="142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85223E2"/>
    <w:multiLevelType w:val="hybridMultilevel"/>
    <w:tmpl w:val="9CC24CD4"/>
    <w:lvl w:ilvl="0" w:tplc="E418F46C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B43039F"/>
    <w:multiLevelType w:val="hybridMultilevel"/>
    <w:tmpl w:val="288AB55C"/>
    <w:lvl w:ilvl="0" w:tplc="81FAE4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29F"/>
    <w:rsid w:val="0011288A"/>
    <w:rsid w:val="001F1E37"/>
    <w:rsid w:val="00312013"/>
    <w:rsid w:val="00380C5E"/>
    <w:rsid w:val="003F5A31"/>
    <w:rsid w:val="004D5913"/>
    <w:rsid w:val="004E5537"/>
    <w:rsid w:val="005F529F"/>
    <w:rsid w:val="00602B2B"/>
    <w:rsid w:val="0073184C"/>
    <w:rsid w:val="007A72D7"/>
    <w:rsid w:val="008005F6"/>
    <w:rsid w:val="008F340D"/>
    <w:rsid w:val="00A138B3"/>
    <w:rsid w:val="00B613BE"/>
    <w:rsid w:val="00BD3B48"/>
    <w:rsid w:val="00BE329D"/>
    <w:rsid w:val="00E12753"/>
    <w:rsid w:val="00E54A5C"/>
    <w:rsid w:val="00E90AC2"/>
    <w:rsid w:val="00EC6E00"/>
    <w:rsid w:val="00F8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08F4E"/>
  <w15:chartTrackingRefBased/>
  <w15:docId w15:val="{BE4AC3B0-410B-4E13-B29A-B755027D8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88A"/>
    <w:pPr>
      <w:spacing w:after="0" w:line="36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1F1E37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a4">
    <w:name w:val="Абзац списка Знак"/>
    <w:link w:val="a3"/>
    <w:uiPriority w:val="1"/>
    <w:rsid w:val="001F1E37"/>
  </w:style>
  <w:style w:type="table" w:styleId="a5">
    <w:name w:val="Table Grid"/>
    <w:basedOn w:val="a1"/>
    <w:uiPriority w:val="39"/>
    <w:rsid w:val="00EC6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264B8066.dotm</Template>
  <TotalTime>211</TotalTime>
  <Pages>3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Горячкин</dc:creator>
  <cp:keywords/>
  <dc:description/>
  <cp:lastModifiedBy>Ренат Тулумбаев</cp:lastModifiedBy>
  <cp:revision>8</cp:revision>
  <dcterms:created xsi:type="dcterms:W3CDTF">2018-12-06T09:22:00Z</dcterms:created>
  <dcterms:modified xsi:type="dcterms:W3CDTF">2020-01-17T14:49:00Z</dcterms:modified>
</cp:coreProperties>
</file>